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Pr="00D06798" w:rsidRDefault="00E23637">
      <w:pPr>
        <w:spacing w:line="200" w:lineRule="exact"/>
        <w:rPr>
          <w:rFonts w:ascii="Poppins" w:eastAsia="Times New Roman" w:hAnsi="Poppins" w:cs="Poppins"/>
          <w:sz w:val="18"/>
          <w:szCs w:val="18"/>
        </w:rPr>
      </w:pPr>
    </w:p>
    <w:p w14:paraId="41BF717F" w14:textId="7CA105FC" w:rsidR="00E23637" w:rsidRPr="00D06798" w:rsidRDefault="00320D99">
      <w:pPr>
        <w:spacing w:line="0" w:lineRule="atLeast"/>
        <w:rPr>
          <w:rFonts w:ascii="Poppins" w:eastAsia="Arial" w:hAnsi="Poppins" w:cs="Poppins"/>
          <w:b/>
          <w:sz w:val="28"/>
          <w:szCs w:val="28"/>
        </w:rPr>
      </w:pPr>
      <w:r w:rsidRPr="00D06798">
        <w:rPr>
          <w:rFonts w:ascii="Poppins" w:eastAsia="Arial" w:hAnsi="Poppins" w:cs="Poppins"/>
          <w:b/>
          <w:sz w:val="28"/>
          <w:szCs w:val="28"/>
        </w:rPr>
        <w:t>ROLE PROFILE</w:t>
      </w:r>
    </w:p>
    <w:p w14:paraId="486F8D08" w14:textId="77777777" w:rsidR="002A3732" w:rsidRPr="00D06798" w:rsidRDefault="002A3732">
      <w:pPr>
        <w:spacing w:line="0" w:lineRule="atLeast"/>
        <w:rPr>
          <w:rFonts w:ascii="Poppins" w:eastAsia="Arial" w:hAnsi="Poppins" w:cs="Poppins"/>
          <w:b/>
          <w:sz w:val="18"/>
          <w:szCs w:val="1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D06798" w14:paraId="2CE51CD1" w14:textId="77777777" w:rsidTr="005409E6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D06798" w:rsidRDefault="002A3732" w:rsidP="005E4833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color w:val="FFFFFF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4DAB4E05" w:rsidR="002A3732" w:rsidRPr="00D06798" w:rsidRDefault="00DE625D" w:rsidP="00DE625D">
            <w:pPr>
              <w:spacing w:line="0" w:lineRule="atLeast"/>
              <w:rPr>
                <w:rFonts w:ascii="Poppins" w:eastAsia="Arial" w:hAnsi="Poppins" w:cs="Poppins"/>
                <w:b/>
              </w:rPr>
            </w:pPr>
            <w:r>
              <w:rPr>
                <w:rFonts w:ascii="Poppins" w:eastAsia="Arial" w:hAnsi="Poppins" w:cs="Poppins"/>
                <w:b/>
              </w:rPr>
              <w:t xml:space="preserve"> </w:t>
            </w:r>
            <w:r w:rsidR="00CE1F9A" w:rsidRPr="00D06798">
              <w:rPr>
                <w:rFonts w:ascii="Poppins" w:eastAsia="Arial" w:hAnsi="Poppins" w:cs="Poppins"/>
                <w:b/>
              </w:rPr>
              <w:t>Commercial</w:t>
            </w:r>
          </w:p>
        </w:tc>
      </w:tr>
      <w:tr w:rsidR="002A3732" w:rsidRPr="00D06798" w14:paraId="5120A8B2" w14:textId="77777777" w:rsidTr="005409E6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D06798" w:rsidRDefault="002A3732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7F455837" w:rsidR="002A3732" w:rsidRPr="00D06798" w:rsidRDefault="005409E6" w:rsidP="005409E6">
            <w:pPr>
              <w:spacing w:line="244" w:lineRule="exact"/>
              <w:rPr>
                <w:rFonts w:ascii="Poppins" w:eastAsia="Arial" w:hAnsi="Poppins" w:cs="Poppins"/>
                <w:b/>
              </w:rPr>
            </w:pPr>
            <w:r w:rsidRPr="00D06798">
              <w:rPr>
                <w:rFonts w:ascii="Poppins" w:eastAsia="Arial" w:hAnsi="Poppins" w:cs="Poppins"/>
                <w:b/>
              </w:rPr>
              <w:t xml:space="preserve"> </w:t>
            </w:r>
            <w:r w:rsidR="00CE1F9A" w:rsidRPr="00D06798">
              <w:rPr>
                <w:rFonts w:ascii="Poppins" w:eastAsia="Arial" w:hAnsi="Poppins" w:cs="Poppins"/>
                <w:b/>
              </w:rPr>
              <w:t xml:space="preserve">Assistant </w:t>
            </w:r>
            <w:r w:rsidR="00CE07D1" w:rsidRPr="00D06798">
              <w:rPr>
                <w:rFonts w:ascii="Poppins" w:eastAsia="Arial" w:hAnsi="Poppins" w:cs="Poppins"/>
                <w:b/>
              </w:rPr>
              <w:t>Quantity Surveyor</w:t>
            </w:r>
          </w:p>
        </w:tc>
      </w:tr>
      <w:tr w:rsidR="002A3732" w:rsidRPr="00D06798" w14:paraId="1B08C531" w14:textId="77777777" w:rsidTr="005409E6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D06798" w:rsidRDefault="002A3732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7C16D314" w:rsidR="002A3732" w:rsidRPr="00D06798" w:rsidRDefault="005409E6" w:rsidP="00CE1F9A">
            <w:pPr>
              <w:spacing w:line="244" w:lineRule="exact"/>
              <w:rPr>
                <w:rFonts w:ascii="Poppins" w:eastAsia="Arial" w:hAnsi="Poppins" w:cs="Poppins"/>
                <w:b/>
              </w:rPr>
            </w:pPr>
            <w:r w:rsidRPr="00D06798">
              <w:rPr>
                <w:rFonts w:ascii="Poppins" w:eastAsia="Arial" w:hAnsi="Poppins" w:cs="Poppins"/>
                <w:b/>
              </w:rPr>
              <w:t xml:space="preserve"> </w:t>
            </w:r>
            <w:r w:rsidR="00CE1F9A" w:rsidRPr="00D06798">
              <w:rPr>
                <w:rFonts w:ascii="Poppins" w:eastAsia="Arial" w:hAnsi="Poppins" w:cs="Poppins"/>
                <w:b/>
              </w:rPr>
              <w:t>C3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971F2D5" w:rsidR="002A3732" w:rsidRPr="00D06798" w:rsidRDefault="002A3732" w:rsidP="005E4833">
            <w:pPr>
              <w:spacing w:line="0" w:lineRule="atLeast"/>
              <w:rPr>
                <w:rFonts w:ascii="Poppins" w:eastAsia="Times New Roman" w:hAnsi="Poppins" w:cs="Poppins"/>
              </w:rPr>
            </w:pPr>
          </w:p>
        </w:tc>
      </w:tr>
      <w:tr w:rsidR="002A3732" w:rsidRPr="00D06798" w14:paraId="2C422CCE" w14:textId="77777777" w:rsidTr="005409E6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D06798" w:rsidRDefault="002A3732" w:rsidP="005E4833">
            <w:pPr>
              <w:spacing w:line="242" w:lineRule="exact"/>
              <w:ind w:left="120"/>
              <w:rPr>
                <w:rFonts w:ascii="Poppins" w:eastAsia="Arial" w:hAnsi="Poppins" w:cs="Poppins"/>
                <w:b/>
                <w:color w:val="FFFFFF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D06798" w:rsidRDefault="002A3732" w:rsidP="005E4833">
            <w:pPr>
              <w:spacing w:line="242" w:lineRule="exact"/>
              <w:ind w:left="80"/>
              <w:rPr>
                <w:rFonts w:ascii="Poppins" w:eastAsia="Arial" w:hAnsi="Poppins" w:cs="Poppins"/>
                <w:b/>
                <w:color w:val="FFFFFF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58F27DF3" w:rsidR="002A3732" w:rsidRPr="00D06798" w:rsidRDefault="00554BEB" w:rsidP="005E4833">
            <w:pPr>
              <w:spacing w:line="242" w:lineRule="exact"/>
              <w:ind w:left="100"/>
              <w:rPr>
                <w:rFonts w:ascii="Poppins" w:eastAsia="Arial" w:hAnsi="Poppins" w:cs="Poppins"/>
                <w:b/>
              </w:rPr>
            </w:pPr>
            <w:r w:rsidRPr="00D06798">
              <w:rPr>
                <w:rFonts w:ascii="Poppins" w:eastAsia="Arial" w:hAnsi="Poppins" w:cs="Poppins"/>
                <w:b/>
              </w:rPr>
              <w:t xml:space="preserve">Managing </w:t>
            </w:r>
            <w:r w:rsidRPr="00D06798">
              <w:rPr>
                <w:rFonts w:ascii="Poppins" w:eastAsia="Arial" w:hAnsi="Poppins" w:cs="Poppins"/>
                <w:b/>
                <w:bCs/>
              </w:rPr>
              <w:t>Survey</w:t>
            </w:r>
            <w:r w:rsidR="00B62C57" w:rsidRPr="00D06798">
              <w:rPr>
                <w:rFonts w:ascii="Poppins" w:eastAsia="Arial" w:hAnsi="Poppins" w:cs="Poppins"/>
                <w:b/>
                <w:bCs/>
              </w:rPr>
              <w:t>or</w:t>
            </w:r>
            <w:r w:rsidR="20BDF52F" w:rsidRPr="00D06798">
              <w:rPr>
                <w:rFonts w:ascii="Poppins" w:eastAsia="Arial" w:hAnsi="Poppins" w:cs="Poppins"/>
                <w:b/>
                <w:bCs/>
              </w:rPr>
              <w:t xml:space="preserve"> </w:t>
            </w:r>
          </w:p>
        </w:tc>
      </w:tr>
      <w:tr w:rsidR="002A3732" w:rsidRPr="00D06798" w14:paraId="207D3AFD" w14:textId="77777777" w:rsidTr="005409E6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D06798" w:rsidRDefault="002A3732" w:rsidP="005E4833">
            <w:pPr>
              <w:spacing w:line="0" w:lineRule="atLeast"/>
              <w:rPr>
                <w:rFonts w:ascii="Poppins" w:eastAsia="Times New Roman" w:hAnsi="Poppins" w:cs="Poppin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D06798" w:rsidRDefault="002A3732" w:rsidP="005E4833">
            <w:pPr>
              <w:spacing w:line="250" w:lineRule="exact"/>
              <w:ind w:left="80"/>
              <w:rPr>
                <w:rFonts w:ascii="Poppins" w:eastAsia="Arial" w:hAnsi="Poppins" w:cs="Poppins"/>
                <w:b/>
                <w:color w:val="FFFFFF"/>
                <w:shd w:val="clear" w:color="auto" w:fill="001930"/>
              </w:rPr>
            </w:pPr>
            <w:r w:rsidRPr="00D06798">
              <w:rPr>
                <w:rFonts w:ascii="Poppins" w:eastAsia="Arial" w:hAnsi="Poppins" w:cs="Poppins"/>
                <w:b/>
                <w:color w:val="FFFFFF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67079F82" w:rsidR="002A3732" w:rsidRPr="00D06798" w:rsidRDefault="005409E6" w:rsidP="005E4833">
            <w:pPr>
              <w:spacing w:line="250" w:lineRule="exact"/>
              <w:ind w:left="100"/>
              <w:rPr>
                <w:rFonts w:ascii="Poppins" w:eastAsia="Arial" w:hAnsi="Poppins" w:cs="Poppins"/>
                <w:b/>
              </w:rPr>
            </w:pPr>
            <w:r w:rsidRPr="00D06798">
              <w:rPr>
                <w:rFonts w:ascii="Poppins" w:eastAsia="Arial" w:hAnsi="Poppins" w:cs="Poppins"/>
                <w:b/>
              </w:rPr>
              <w:t>N/A</w:t>
            </w:r>
          </w:p>
        </w:tc>
      </w:tr>
    </w:tbl>
    <w:p w14:paraId="7FEF8EC9" w14:textId="17909379" w:rsidR="00E23637" w:rsidRPr="00D06798" w:rsidRDefault="00E23637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20763744" w14:textId="474F107F" w:rsidR="00763247" w:rsidRPr="00D06798" w:rsidRDefault="00763247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3247" w:rsidRPr="00D06798" w14:paraId="667244BA" w14:textId="77777777" w:rsidTr="00D06798">
        <w:trPr>
          <w:trHeight w:val="8653"/>
        </w:trPr>
        <w:tc>
          <w:tcPr>
            <w:tcW w:w="9067" w:type="dxa"/>
          </w:tcPr>
          <w:p w14:paraId="48C371AE" w14:textId="77777777" w:rsidR="00763247" w:rsidRPr="00D06798" w:rsidRDefault="00763247" w:rsidP="00D06798">
            <w:pPr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b/>
                <w:sz w:val="18"/>
                <w:szCs w:val="18"/>
              </w:rPr>
              <w:t>Aim of the role</w:t>
            </w:r>
          </w:p>
          <w:p w14:paraId="10867B74" w14:textId="774488A6" w:rsidR="00A43C5D" w:rsidRPr="00D06798" w:rsidRDefault="00A43C5D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45014235" w14:textId="716B5179" w:rsidR="00763247" w:rsidRPr="00D06798" w:rsidRDefault="00E305C3" w:rsidP="00D06798">
            <w:pPr>
              <w:spacing w:line="158" w:lineRule="exact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D06798">
              <w:rPr>
                <w:rFonts w:ascii="Poppins" w:hAnsi="Poppins" w:cs="Poppins"/>
                <w:color w:val="000000"/>
                <w:sz w:val="18"/>
                <w:szCs w:val="18"/>
              </w:rPr>
              <w:t>To work as an effective part of the Commercial team, providing support to</w:t>
            </w:r>
            <w:r w:rsidR="00D06798" w:rsidRPr="00D06798">
              <w:rPr>
                <w:rFonts w:ascii="Poppins" w:hAnsi="Poppins" w:cs="Poppins"/>
                <w:color w:val="000000"/>
                <w:sz w:val="18"/>
                <w:szCs w:val="18"/>
              </w:rPr>
              <w:t xml:space="preserve"> </w:t>
            </w:r>
            <w:r w:rsidRPr="00D06798">
              <w:rPr>
                <w:rFonts w:ascii="Poppins" w:hAnsi="Poppins" w:cs="Poppins"/>
                <w:color w:val="000000"/>
                <w:sz w:val="18"/>
                <w:szCs w:val="18"/>
              </w:rPr>
              <w:t>Quantity Surveyors</w:t>
            </w:r>
          </w:p>
          <w:p w14:paraId="723CE29F" w14:textId="77777777" w:rsidR="005168D0" w:rsidRPr="00D06798" w:rsidRDefault="005168D0" w:rsidP="00763247">
            <w:pPr>
              <w:spacing w:line="158" w:lineRule="exact"/>
              <w:rPr>
                <w:rFonts w:ascii="Poppins" w:eastAsia="Times New Roman" w:hAnsi="Poppins" w:cs="Poppins"/>
                <w:sz w:val="18"/>
                <w:szCs w:val="18"/>
              </w:rPr>
            </w:pPr>
          </w:p>
          <w:p w14:paraId="0FC086E3" w14:textId="77777777" w:rsidR="00895390" w:rsidRPr="00D06798" w:rsidRDefault="00895390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5C55D487" w14:textId="31A7DC70" w:rsidR="00763247" w:rsidRPr="00D06798" w:rsidRDefault="00763247" w:rsidP="00D06798">
            <w:pPr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b/>
                <w:sz w:val="18"/>
                <w:szCs w:val="18"/>
              </w:rPr>
              <w:t>Responsibilities and Duties</w:t>
            </w:r>
          </w:p>
          <w:p w14:paraId="0C31D292" w14:textId="6E67D00D" w:rsidR="005168D0" w:rsidRPr="00D06798" w:rsidRDefault="005168D0" w:rsidP="00763247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4F4AC536" w14:textId="1B8FB490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Assist in the preparation of cost to complete documentation in line with the commercial timetable</w:t>
            </w:r>
          </w:p>
          <w:p w14:paraId="7D215A1F" w14:textId="0BEB4992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Deal with internal or subcontractor queries or requests</w:t>
            </w:r>
          </w:p>
          <w:p w14:paraId="133FDD90" w14:textId="629C28F3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Assist in the preparation of reports, monthly accruals, cost analysis, assessment of contractor valuations/ applications for payment, and cost forecasting</w:t>
            </w:r>
          </w:p>
          <w:p w14:paraId="37059E0F" w14:textId="36D6CE29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Update and accurately maintain records and databases</w:t>
            </w:r>
          </w:p>
          <w:p w14:paraId="67FA2FD2" w14:textId="539110B3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Entering data onto the in-house computer systems</w:t>
            </w:r>
          </w:p>
          <w:p w14:paraId="7A8D1139" w14:textId="6D4095AD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 xml:space="preserve">Arranging for documentation to </w:t>
            </w:r>
            <w:proofErr w:type="gramStart"/>
            <w:r w:rsidRPr="00D06798">
              <w:rPr>
                <w:rFonts w:ascii="Poppins" w:eastAsia="Arial" w:hAnsi="Poppins" w:cs="Poppins"/>
                <w:sz w:val="18"/>
                <w:szCs w:val="18"/>
              </w:rPr>
              <w:t>be scanned</w:t>
            </w:r>
            <w:proofErr w:type="gramEnd"/>
            <w:r w:rsidRPr="00D06798">
              <w:rPr>
                <w:rFonts w:ascii="Poppins" w:eastAsia="Arial" w:hAnsi="Poppins" w:cs="Poppins"/>
                <w:sz w:val="18"/>
                <w:szCs w:val="18"/>
              </w:rPr>
              <w:t xml:space="preserve"> and uploaded onto the in-house computer system</w:t>
            </w:r>
          </w:p>
          <w:p w14:paraId="2F3ED4E1" w14:textId="0A2A84A2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Archiving of completed documentation</w:t>
            </w:r>
          </w:p>
          <w:p w14:paraId="097AD6D1" w14:textId="3B19275A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Maintain filing systems both physical and electronic</w:t>
            </w:r>
          </w:p>
          <w:p w14:paraId="488FB2FE" w14:textId="77777777" w:rsidR="00CD290E" w:rsidRPr="00D06798" w:rsidRDefault="00CD290E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Any ad-hoc tasks as required</w:t>
            </w:r>
          </w:p>
          <w:p w14:paraId="1FA57896" w14:textId="77777777" w:rsidR="005168D0" w:rsidRPr="00D06798" w:rsidRDefault="005168D0" w:rsidP="0080292F">
            <w:pPr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66E8EF05" w14:textId="77777777" w:rsidR="00895390" w:rsidRPr="00D06798" w:rsidRDefault="00895390" w:rsidP="005168D0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0176AB04" w14:textId="68036FE7" w:rsidR="005168D0" w:rsidRPr="00D06798" w:rsidRDefault="00763247" w:rsidP="00D06798">
            <w:pPr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b/>
                <w:sz w:val="18"/>
                <w:szCs w:val="18"/>
              </w:rPr>
              <w:t>Knowledge Skills and Experience</w:t>
            </w:r>
          </w:p>
          <w:p w14:paraId="5BA6EF3B" w14:textId="77777777" w:rsidR="005168D0" w:rsidRPr="00D06798" w:rsidRDefault="005168D0" w:rsidP="005168D0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  <w:p w14:paraId="17C4F447" w14:textId="77777777" w:rsidR="00895390" w:rsidRPr="00D06798" w:rsidRDefault="00895390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Relevant qualifications in Quantity Surveying</w:t>
            </w:r>
          </w:p>
          <w:p w14:paraId="06C1FD90" w14:textId="77777777" w:rsidR="00895390" w:rsidRPr="00D06798" w:rsidRDefault="00895390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proofErr w:type="gramStart"/>
            <w:r w:rsidRPr="00D06798">
              <w:rPr>
                <w:rFonts w:ascii="Poppins" w:eastAsia="Arial" w:hAnsi="Poppins" w:cs="Poppins"/>
                <w:sz w:val="18"/>
                <w:szCs w:val="18"/>
              </w:rPr>
              <w:t>Self-motivated</w:t>
            </w:r>
            <w:proofErr w:type="gramEnd"/>
            <w:r w:rsidRPr="00D06798">
              <w:rPr>
                <w:rFonts w:ascii="Poppins" w:eastAsia="Arial" w:hAnsi="Poppins" w:cs="Poppins"/>
                <w:sz w:val="18"/>
                <w:szCs w:val="18"/>
              </w:rPr>
              <w:t xml:space="preserve"> and an ability to work co-operatively as part of a team</w:t>
            </w:r>
          </w:p>
          <w:p w14:paraId="6625C350" w14:textId="00F4D956" w:rsidR="00895390" w:rsidRPr="00D06798" w:rsidRDefault="00895390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Ability to take initiative in resolving problems</w:t>
            </w:r>
          </w:p>
          <w:p w14:paraId="394AB267" w14:textId="3B827BE5" w:rsidR="00895390" w:rsidRPr="00D06798" w:rsidRDefault="00895390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Excellent organisational, planning and time management skills</w:t>
            </w:r>
          </w:p>
          <w:p w14:paraId="40677621" w14:textId="77777777" w:rsidR="005168D0" w:rsidRPr="00D06798" w:rsidRDefault="00895390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Able to work to demanding deadlines</w:t>
            </w:r>
          </w:p>
          <w:p w14:paraId="7FBD5FAF" w14:textId="77777777" w:rsidR="00EE41B4" w:rsidRPr="00D06798" w:rsidRDefault="00EE41B4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 xml:space="preserve">Competent IT skills working with Microsoft excel, word, </w:t>
            </w:r>
            <w:proofErr w:type="gramStart"/>
            <w:r w:rsidRPr="00D06798">
              <w:rPr>
                <w:rFonts w:ascii="Poppins" w:eastAsia="Arial" w:hAnsi="Poppins" w:cs="Poppins"/>
                <w:sz w:val="18"/>
                <w:szCs w:val="18"/>
              </w:rPr>
              <w:t>office</w:t>
            </w:r>
            <w:proofErr w:type="gramEnd"/>
            <w:r w:rsidRPr="00D06798">
              <w:rPr>
                <w:rFonts w:ascii="Poppins" w:eastAsia="Arial" w:hAnsi="Poppins" w:cs="Poppins"/>
                <w:sz w:val="18"/>
                <w:szCs w:val="18"/>
              </w:rPr>
              <w:t xml:space="preserve"> and Coins</w:t>
            </w:r>
          </w:p>
          <w:p w14:paraId="45E9EB09" w14:textId="77777777" w:rsidR="00EE41B4" w:rsidRPr="00D06798" w:rsidRDefault="00EE41B4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Time management skillsets using experience and knowledge of systems to effectively delivery targets on time assigned to your role</w:t>
            </w:r>
          </w:p>
          <w:p w14:paraId="2DF439CE" w14:textId="77777777" w:rsidR="00EE41B4" w:rsidRPr="00D06798" w:rsidRDefault="00EE41B4" w:rsidP="00EE41B4">
            <w:pPr>
              <w:numPr>
                <w:ilvl w:val="0"/>
                <w:numId w:val="11"/>
              </w:num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sz w:val="18"/>
                <w:szCs w:val="18"/>
              </w:rPr>
            </w:pPr>
            <w:r w:rsidRPr="00D06798">
              <w:rPr>
                <w:rFonts w:ascii="Poppins" w:eastAsia="Arial" w:hAnsi="Poppins" w:cs="Poppins"/>
                <w:sz w:val="18"/>
                <w:szCs w:val="18"/>
              </w:rPr>
              <w:t>Effective communication both written and verbal on behalf of the Business required.</w:t>
            </w:r>
          </w:p>
          <w:p w14:paraId="0D0A7D36" w14:textId="644EDC54" w:rsidR="00EE41B4" w:rsidRPr="00D06798" w:rsidRDefault="00EE41B4" w:rsidP="004428F6">
            <w:pPr>
              <w:tabs>
                <w:tab w:val="left" w:pos="840"/>
              </w:tabs>
              <w:spacing w:line="0" w:lineRule="atLeast"/>
              <w:rPr>
                <w:rFonts w:ascii="Poppins" w:eastAsia="Arial" w:hAnsi="Poppins" w:cs="Poppins"/>
                <w:b/>
                <w:sz w:val="18"/>
                <w:szCs w:val="18"/>
              </w:rPr>
            </w:pPr>
          </w:p>
        </w:tc>
      </w:tr>
    </w:tbl>
    <w:p w14:paraId="0BF1AF78" w14:textId="77777777" w:rsidR="007F3B3A" w:rsidRPr="00D06798" w:rsidRDefault="007F3B3A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4F198511" w14:textId="77777777" w:rsidR="00895390" w:rsidRPr="00D06798" w:rsidRDefault="00895390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67965404" w14:textId="77777777" w:rsidR="00895390" w:rsidRPr="00D06798" w:rsidRDefault="00895390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708DCB10" w14:textId="77777777" w:rsidR="00895390" w:rsidRPr="00D06798" w:rsidRDefault="00895390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3ABAEAAF" w14:textId="77777777" w:rsidR="00895390" w:rsidRPr="00D06798" w:rsidRDefault="00895390">
      <w:pPr>
        <w:spacing w:line="294" w:lineRule="exact"/>
        <w:rPr>
          <w:rFonts w:ascii="Poppins" w:eastAsia="Times New Roman" w:hAnsi="Poppins" w:cs="Poppins"/>
          <w:sz w:val="18"/>
          <w:szCs w:val="18"/>
        </w:rPr>
      </w:pPr>
    </w:p>
    <w:p w14:paraId="4A0D14E8" w14:textId="04B0F465" w:rsidR="00E23637" w:rsidRPr="00D06798" w:rsidRDefault="00320D99">
      <w:pPr>
        <w:spacing w:line="20" w:lineRule="exact"/>
        <w:rPr>
          <w:rFonts w:ascii="Poppins" w:eastAsia="Times New Roman" w:hAnsi="Poppins" w:cs="Poppins"/>
          <w:sz w:val="18"/>
          <w:szCs w:val="18"/>
        </w:rPr>
      </w:pPr>
      <w:r w:rsidRPr="00D06798">
        <w:rPr>
          <w:rFonts w:ascii="Poppins" w:eastAsia="Arial" w:hAnsi="Poppins" w:cs="Poppins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 w:rsidRPr="00D06798">
      <w:headerReference w:type="default" r:id="rId11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678B" w14:textId="77777777" w:rsidR="00614CD0" w:rsidRDefault="00614CD0" w:rsidP="008C0FD5">
      <w:r>
        <w:separator/>
      </w:r>
    </w:p>
  </w:endnote>
  <w:endnote w:type="continuationSeparator" w:id="0">
    <w:p w14:paraId="68FD35D2" w14:textId="77777777" w:rsidR="00614CD0" w:rsidRDefault="00614CD0" w:rsidP="008C0FD5">
      <w:r>
        <w:continuationSeparator/>
      </w:r>
    </w:p>
  </w:endnote>
  <w:endnote w:type="continuationNotice" w:id="1">
    <w:p w14:paraId="7B8BA506" w14:textId="77777777" w:rsidR="00614CD0" w:rsidRDefault="00614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2F68" w14:textId="77777777" w:rsidR="00614CD0" w:rsidRDefault="00614CD0" w:rsidP="008C0FD5">
      <w:r>
        <w:separator/>
      </w:r>
    </w:p>
  </w:footnote>
  <w:footnote w:type="continuationSeparator" w:id="0">
    <w:p w14:paraId="697860DF" w14:textId="77777777" w:rsidR="00614CD0" w:rsidRDefault="00614CD0" w:rsidP="008C0FD5">
      <w:r>
        <w:continuationSeparator/>
      </w:r>
    </w:p>
  </w:footnote>
  <w:footnote w:type="continuationNotice" w:id="1">
    <w:p w14:paraId="29717A1C" w14:textId="77777777" w:rsidR="00614CD0" w:rsidRDefault="00614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BD5" w14:textId="77777777" w:rsidR="004428F6" w:rsidRDefault="004428F6">
    <w:pPr>
      <w:pStyle w:val="Header"/>
    </w:pPr>
  </w:p>
  <w:p w14:paraId="07D58E95" w14:textId="77777777" w:rsidR="004428F6" w:rsidRDefault="004428F6">
    <w:pPr>
      <w:pStyle w:val="Header"/>
    </w:pPr>
  </w:p>
  <w:p w14:paraId="6CCEB074" w14:textId="77777777" w:rsidR="004428F6" w:rsidRDefault="004428F6">
    <w:pPr>
      <w:pStyle w:val="Header"/>
    </w:pPr>
  </w:p>
  <w:p w14:paraId="49785EB9" w14:textId="77777777" w:rsidR="004428F6" w:rsidRDefault="004428F6">
    <w:pPr>
      <w:pStyle w:val="Header"/>
    </w:pPr>
  </w:p>
  <w:p w14:paraId="3A852C0B" w14:textId="55B39F27" w:rsidR="008C0FD5" w:rsidRDefault="004428F6">
    <w:pPr>
      <w:pStyle w:val="Header"/>
    </w:pPr>
    <w:r>
      <w:tab/>
    </w:r>
    <w:r>
      <w:tab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9684382" wp14:editId="263487E2">
          <wp:extent cx="1991313" cy="472440"/>
          <wp:effectExtent l="0" t="0" r="9525" b="3810"/>
          <wp:docPr id="11967352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70" cy="4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1775321"/>
    <w:multiLevelType w:val="hybridMultilevel"/>
    <w:tmpl w:val="DB1C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E121DE7"/>
    <w:multiLevelType w:val="hybridMultilevel"/>
    <w:tmpl w:val="0DF23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4DF8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6593B"/>
    <w:multiLevelType w:val="hybridMultilevel"/>
    <w:tmpl w:val="7D9C31B0"/>
    <w:lvl w:ilvl="0" w:tplc="ED568D2C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17370274">
    <w:abstractNumId w:val="0"/>
  </w:num>
  <w:num w:numId="2" w16cid:durableId="663364091">
    <w:abstractNumId w:val="1"/>
  </w:num>
  <w:num w:numId="3" w16cid:durableId="404034607">
    <w:abstractNumId w:val="6"/>
  </w:num>
  <w:num w:numId="4" w16cid:durableId="759906939">
    <w:abstractNumId w:val="7"/>
  </w:num>
  <w:num w:numId="5" w16cid:durableId="56978514">
    <w:abstractNumId w:val="13"/>
  </w:num>
  <w:num w:numId="6" w16cid:durableId="164827151">
    <w:abstractNumId w:val="14"/>
  </w:num>
  <w:num w:numId="7" w16cid:durableId="1272468269">
    <w:abstractNumId w:val="3"/>
  </w:num>
  <w:num w:numId="8" w16cid:durableId="203446093">
    <w:abstractNumId w:val="12"/>
  </w:num>
  <w:num w:numId="9" w16cid:durableId="765348568">
    <w:abstractNumId w:val="11"/>
  </w:num>
  <w:num w:numId="10" w16cid:durableId="520052295">
    <w:abstractNumId w:val="4"/>
  </w:num>
  <w:num w:numId="11" w16cid:durableId="1634365030">
    <w:abstractNumId w:val="8"/>
  </w:num>
  <w:num w:numId="12" w16cid:durableId="2033876867">
    <w:abstractNumId w:val="5"/>
  </w:num>
  <w:num w:numId="13" w16cid:durableId="775174408">
    <w:abstractNumId w:val="9"/>
  </w:num>
  <w:num w:numId="14" w16cid:durableId="1526670694">
    <w:abstractNumId w:val="2"/>
  </w:num>
  <w:num w:numId="15" w16cid:durableId="718817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4582C"/>
    <w:rsid w:val="000C4652"/>
    <w:rsid w:val="000F40AC"/>
    <w:rsid w:val="00111F36"/>
    <w:rsid w:val="00171E5E"/>
    <w:rsid w:val="00173876"/>
    <w:rsid w:val="001A26E7"/>
    <w:rsid w:val="00236D2E"/>
    <w:rsid w:val="002A3732"/>
    <w:rsid w:val="00320D99"/>
    <w:rsid w:val="00322F6E"/>
    <w:rsid w:val="004428F6"/>
    <w:rsid w:val="004A24B8"/>
    <w:rsid w:val="004C295D"/>
    <w:rsid w:val="005168D0"/>
    <w:rsid w:val="005409E6"/>
    <w:rsid w:val="00554BEB"/>
    <w:rsid w:val="00573D11"/>
    <w:rsid w:val="005864B3"/>
    <w:rsid w:val="00593882"/>
    <w:rsid w:val="00614CD0"/>
    <w:rsid w:val="00615395"/>
    <w:rsid w:val="00620811"/>
    <w:rsid w:val="0062436E"/>
    <w:rsid w:val="006F2CEA"/>
    <w:rsid w:val="00722CDA"/>
    <w:rsid w:val="00763247"/>
    <w:rsid w:val="007B288A"/>
    <w:rsid w:val="007C1DC2"/>
    <w:rsid w:val="007F3B3A"/>
    <w:rsid w:val="0080292F"/>
    <w:rsid w:val="0084484F"/>
    <w:rsid w:val="008563ED"/>
    <w:rsid w:val="00895390"/>
    <w:rsid w:val="008A522E"/>
    <w:rsid w:val="008A73CF"/>
    <w:rsid w:val="008B34FD"/>
    <w:rsid w:val="008C0FD5"/>
    <w:rsid w:val="008F7585"/>
    <w:rsid w:val="009A390C"/>
    <w:rsid w:val="009E41D5"/>
    <w:rsid w:val="00A43C5D"/>
    <w:rsid w:val="00AB0D21"/>
    <w:rsid w:val="00B440AA"/>
    <w:rsid w:val="00B62C57"/>
    <w:rsid w:val="00B92419"/>
    <w:rsid w:val="00BA433C"/>
    <w:rsid w:val="00BB27D7"/>
    <w:rsid w:val="00BB53D4"/>
    <w:rsid w:val="00C06EC3"/>
    <w:rsid w:val="00C20253"/>
    <w:rsid w:val="00CD290E"/>
    <w:rsid w:val="00CE07D1"/>
    <w:rsid w:val="00CE1F9A"/>
    <w:rsid w:val="00CE47D5"/>
    <w:rsid w:val="00D06798"/>
    <w:rsid w:val="00D16E9D"/>
    <w:rsid w:val="00DC6BE7"/>
    <w:rsid w:val="00DE625D"/>
    <w:rsid w:val="00E23637"/>
    <w:rsid w:val="00E305C3"/>
    <w:rsid w:val="00E32B5B"/>
    <w:rsid w:val="00E37FDD"/>
    <w:rsid w:val="00E47900"/>
    <w:rsid w:val="00EA4D60"/>
    <w:rsid w:val="00EE011A"/>
    <w:rsid w:val="00EE37B0"/>
    <w:rsid w:val="00EE41B4"/>
    <w:rsid w:val="00F7063A"/>
    <w:rsid w:val="00FC46B3"/>
    <w:rsid w:val="20BDF52F"/>
    <w:rsid w:val="50F7B7C4"/>
    <w:rsid w:val="5CF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paragraph" w:styleId="NormalWeb">
    <w:name w:val="Normal (Web)"/>
    <w:basedOn w:val="Normal"/>
    <w:uiPriority w:val="99"/>
    <w:semiHidden/>
    <w:unhideWhenUsed/>
    <w:rsid w:val="00802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44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22" ma:contentTypeDescription="Create a new document." ma:contentTypeScope="" ma:versionID="fc1d99fa067b66e1ecd0031a76057509">
  <xsd:schema xmlns:xsd="http://www.w3.org/2001/XMLSchema" xmlns:xs="http://www.w3.org/2001/XMLSchema" xmlns:p="http://schemas.microsoft.com/office/2006/metadata/properties" xmlns:ns2="fc53aae0-49fd-41ec-9256-60bda209a1e8" xmlns:ns3="f705361a-9d18-4f9f-84ad-396bf32f500a" targetNamespace="http://schemas.microsoft.com/office/2006/metadata/properties" ma:root="true" ma:fieldsID="6dd5dddef3cc8725bc00f2bcec07efed" ns2:_="" ns3:_="">
    <xsd:import namespace="fc53aae0-49fd-41ec-9256-60bda209a1e8"/>
    <xsd:import namespace="f705361a-9d18-4f9f-84ad-396bf32f50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361a-9d18-4f9f-84ad-396bf32f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49732c-b872-4a39-a227-65b0a92578d8}" ma:internalName="TaxCatchAll" ma:showField="CatchAllData" ma:web="f705361a-9d18-4f9f-84ad-396bf32f5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  <lcf76f155ced4ddcb4097134ff3c332f xmlns="fc53aae0-49fd-41ec-9256-60bda209a1e8">
      <Terms xmlns="http://schemas.microsoft.com/office/infopath/2007/PartnerControls"/>
    </lcf76f155ced4ddcb4097134ff3c332f>
    <TaxCatchAll xmlns="f705361a-9d18-4f9f-84ad-396bf32f500a" xsi:nil="true"/>
  </documentManagement>
</p:properties>
</file>

<file path=customXml/itemProps1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32288-8455-4B64-9E9A-ECBDBADBD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f705361a-9d18-4f9f-84ad-396bf32f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fc53aae0-49fd-41ec-9256-60bda209a1e8"/>
    <ds:schemaRef ds:uri="f705361a-9d18-4f9f-84ad-396bf32f5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Baker, Barny</cp:lastModifiedBy>
  <cp:revision>4</cp:revision>
  <dcterms:created xsi:type="dcterms:W3CDTF">2025-01-15T16:10:00Z</dcterms:created>
  <dcterms:modified xsi:type="dcterms:W3CDTF">2025-01-15T16:13:00Z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